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Ответы на вопросы чата от 13.08.24 г.</w:t>
      </w:r>
    </w:p>
    <w:p w14:paraId="02000000">
      <w:pPr>
        <w:pStyle w:val="Style_1"/>
        <w:rPr>
          <w:rFonts w:ascii="Times New Roman" w:hAnsi="Times New Roman"/>
          <w:sz w:val="28"/>
        </w:rPr>
      </w:pPr>
    </w:p>
    <w:tbl>
      <w:tblPr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054"/>
        <w:gridCol w:w="4811"/>
      </w:tblGrid>
      <w:tr>
        <w:tc>
          <w:tcPr>
            <w:tcW w:type="dxa" w:w="50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3000000">
            <w:pPr>
              <w:pStyle w:val="Style_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Вопрос</w:t>
            </w:r>
          </w:p>
        </w:tc>
        <w:tc>
          <w:tcPr>
            <w:tcW w:type="dxa" w:w="48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4000000">
            <w:pPr>
              <w:pStyle w:val="Style_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Ответ</w:t>
            </w:r>
          </w:p>
        </w:tc>
      </w:tr>
      <w:tr>
        <w:tc>
          <w:tcPr>
            <w:tcW w:type="dxa" w:w="50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05000000">
            <w:pPr>
              <w:pStyle w:val="Style_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первоклассников дубли родителей и св-в о рождении в Контингенте не редкость, адреса из ЕСЗ не переходят у тех, кто переехал из других районов.</w:t>
            </w:r>
          </w:p>
        </w:tc>
        <w:tc>
          <w:tcPr>
            <w:tcW w:type="dxa" w:w="48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06000000">
            <w:pPr>
              <w:pStyle w:val="Style_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Вопрос отображения данных в Контингенте после зачисления в ЕСЗ, взят на анализ.</w:t>
            </w:r>
          </w:p>
          <w:p w14:paraId="07000000">
            <w:pPr>
              <w:pStyle w:val="Style_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Если на уровне образовательной организации обнаружен дубль пользователя, необходимо создать заявку в ТП для объединения дублей.</w:t>
            </w:r>
          </w:p>
        </w:tc>
      </w:tr>
      <w:tr>
        <w:tc>
          <w:tcPr>
            <w:tcW w:type="dxa" w:w="50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08000000">
            <w:pPr>
              <w:pStyle w:val="Style_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Где назначать конкретно классы кл.руководителю? В ЭПОС.Школа? Роль в Контингенте у них стоит.</w:t>
            </w:r>
          </w:p>
        </w:tc>
        <w:tc>
          <w:tcPr>
            <w:tcW w:type="dxa" w:w="48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09000000">
            <w:pPr>
              <w:pStyle w:val="Style_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Классного руководителя назначают в ЭПОС.Школа (ЭЖД). Назначение производят каждый новый учебный год.</w:t>
            </w:r>
          </w:p>
        </w:tc>
      </w:tr>
      <w:tr>
        <w:tc>
          <w:tcPr>
            <w:tcW w:type="dxa" w:w="50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0A000000">
            <w:pPr>
              <w:pStyle w:val="Style_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Перевод внутри школы из класса в класс должен быть через Контингент?</w:t>
            </w:r>
          </w:p>
        </w:tc>
        <w:tc>
          <w:tcPr>
            <w:tcW w:type="dxa" w:w="48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0B000000">
            <w:pPr>
              <w:pStyle w:val="Style_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Перевод из класса в класс осуществляется через подсистему Контингент.</w:t>
            </w:r>
          </w:p>
        </w:tc>
      </w:tr>
      <w:tr>
        <w:tc>
          <w:tcPr>
            <w:tcW w:type="dxa" w:w="50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0C000000">
            <w:pPr>
              <w:pStyle w:val="Style_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Как перевести учащихся из структурного подразделения в основное здание школы. Структурное подразделение закрыто.</w:t>
            </w:r>
          </w:p>
        </w:tc>
        <w:tc>
          <w:tcPr>
            <w:tcW w:type="dxa" w:w="48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0D000000">
            <w:pPr>
              <w:pStyle w:val="Style_1"/>
              <w:spacing w:after="280" w:before="28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Для выполнения данного вида объединения необходимо у</w:t>
            </w:r>
            <w:r>
              <w:rPr>
                <w:rFonts w:ascii="Times New Roman" w:hAnsi="Times New Roman"/>
                <w:color w:val="000000"/>
                <w:sz w:val="24"/>
              </w:rPr>
              <w:t>бедиться, что в реестре «Классы, группы» обеих организаций нет классов, групп, корпусов с одинаковыми, дублирующими наименованиями, например, 1а и 1а в обеих организациях. Если такие группы, класс, корпуса имеются, то необходимо их переименовать, так как при объединении останется информация только в одном варианте, другая будет утеряна.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>Также перед объединением рекомендуем зафиксировать информацию: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>1. В реестре «Классы, группы» зафиксировать количество классов, групп  организации подлежащей объединению (в т.ч. с помощью функциональной возможности «Экспорт в xlsx»), для групп ДОУ зафиксировать информацию о воспитателях вкладки «Воспитатели» (количество воспитателей, ФИО воспитателей (в т.ч. с помощью функциональной возможности «Экспорт в xlsx»);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>2. В реестре «Учащиеся» зафиксировать количество учащихся в организации, подлежащей объединению (в т.ч. с помощью функциональной возможности «Экспорт в xlsx»);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>3. В реестре «Приказы» зафиксировать количество приказов организации, подлежащей объединению (в т.ч. с помощью функциональной возможности «Экспорт в xlsx» - для удобства, посредством функциональной возможности «Настройка отображения» перед выгрузкой реестра приказов вывести столбец «Системный номер приказа»);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>4. В реестре «Сотрудники» зафиксировать количество сотрудников организации, подлежащей объединению (в т.ч. с помощью функциональной возможности «Экспорт в xlsx»);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>5. Во вкладке «Корпуса» зафиксировать количество корпусов (в т.ч. с помощью функциональной возможности «Экспорт в xlsx»), зафиксировать всю информацию о помещениях организаций, подлежащих объединению.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>Дополнительно требуется уточнить список действующих сотрудников для предоставления доступа в конкретную организацию.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Необходимо предоставить информацию по сотрудникам: ФИО, дата рождения, необходимая роль и в какую подсистему требуется доступ. </w:t>
            </w:r>
          </w:p>
          <w:p w14:paraId="0E000000">
            <w:pPr>
              <w:pStyle w:val="Style_1"/>
              <w:spacing w:after="280" w:before="28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Также вам необходимо произвести выгрузку всех табелей посещаемости по всем группам (сохранить архивы), так как в последствии эта информация будет удалена.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>Как только данная информация будет вами зафиксирована и скорректирована, то верните обращение на доработку, приложив информацию и указав точные наименования организаций (краткое и полное наименование), а также муниципалитет организаций в подсистеме Контингент, которые подлежать объединению.</w:t>
            </w:r>
          </w:p>
        </w:tc>
      </w:tr>
      <w:tr>
        <w:tc>
          <w:tcPr>
            <w:tcW w:type="dxa" w:w="50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0F000000">
            <w:pPr>
              <w:pStyle w:val="Style_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Подскажите, как попасть в чат администраторов ЭПОС для школ?</w:t>
            </w:r>
          </w:p>
        </w:tc>
        <w:tc>
          <w:tcPr>
            <w:tcW w:type="dxa" w:w="48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10000000">
            <w:pPr>
              <w:pStyle w:val="Style_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Необходимо написать Е.Ю. Половниковой в личные сообщения, чтобы она направила ссылку на чат.</w:t>
            </w:r>
          </w:p>
        </w:tc>
      </w:tr>
      <w:tr>
        <w:tc>
          <w:tcPr>
            <w:tcW w:type="dxa" w:w="50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11000000">
            <w:pPr>
              <w:pStyle w:val="Style_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Можно ли презентацию разместить в чате админов в «Сферум»?</w:t>
            </w:r>
          </w:p>
        </w:tc>
        <w:tc>
          <w:tcPr>
            <w:tcW w:type="dxa" w:w="48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12000000">
            <w:pPr>
              <w:pStyle w:val="Style_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Вся информация размещается на информационном портале ЭПОС. Презентации, записи вебинаров и другие материалы в чаты не дублируются.</w:t>
            </w:r>
          </w:p>
        </w:tc>
      </w:tr>
      <w:tr>
        <w:tc>
          <w:tcPr>
            <w:tcW w:type="dxa" w:w="50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13000000">
            <w:pPr>
              <w:pStyle w:val="Style_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ЭПОСе в разделе "Требует решение" появились выпускники 2020 года. Как грамотно их удалить?</w:t>
            </w:r>
          </w:p>
        </w:tc>
        <w:tc>
          <w:tcPr>
            <w:tcW w:type="dxa" w:w="48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14000000">
            <w:pPr>
              <w:pStyle w:val="Style_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Проверить в подсистеме Контингент, каким образом отчислены выпускники. Если в подсистеме Контингент все учащиеся отчислены корректно, то необходимо создать заявку в техническую поддержку.</w:t>
            </w:r>
          </w:p>
        </w:tc>
      </w:tr>
      <w:tr>
        <w:tc>
          <w:tcPr>
            <w:tcW w:type="dxa" w:w="50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15000000">
            <w:pPr>
              <w:pStyle w:val="Style_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Контингенте не вижу приказы 24 года, только 23, на прошлой неделе всё было в порядке, стоит ли писать в техподдержку или это связано с переходом на сл.уч.год?</w:t>
            </w:r>
          </w:p>
        </w:tc>
        <w:tc>
          <w:tcPr>
            <w:tcW w:type="dxa" w:w="48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16000000">
            <w:pPr>
              <w:pStyle w:val="Style_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Нужно написать заявку в ТП.</w:t>
            </w:r>
          </w:p>
        </w:tc>
      </w:tr>
      <w:tr>
        <w:tc>
          <w:tcPr>
            <w:tcW w:type="dxa" w:w="50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17000000">
            <w:pPr>
              <w:pStyle w:val="Style_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Можно ли выгрузить список всех сотрудников школы с установленными должностными обязанностями?</w:t>
            </w:r>
          </w:p>
        </w:tc>
        <w:tc>
          <w:tcPr>
            <w:tcW w:type="dxa" w:w="48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18000000">
            <w:pPr>
              <w:pStyle w:val="Style_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Выгрузка таким образом не предусмотрена.</w:t>
            </w:r>
          </w:p>
        </w:tc>
      </w:tr>
      <w:tr>
        <w:tc>
          <w:tcPr>
            <w:tcW w:type="dxa" w:w="50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19000000">
            <w:pPr>
              <w:pStyle w:val="Style_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Можно целым классом переводить или по одному ученику?</w:t>
            </w:r>
          </w:p>
        </w:tc>
        <w:tc>
          <w:tcPr>
            <w:tcW w:type="dxa" w:w="48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1A000000">
            <w:pPr>
              <w:pStyle w:val="Style_1"/>
              <w:spacing w:after="120" w:before="120"/>
              <w:ind w:firstLine="0" w:left="120" w:right="120"/>
              <w:jc w:val="both"/>
              <w:rPr>
                <w:rFonts w:ascii="Arial" w:hAnsi="Arial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Можно </w:t>
            </w:r>
            <w:r>
              <w:rPr>
                <w:rFonts w:ascii="Times New Roman" w:hAnsi="Times New Roman"/>
                <w:sz w:val="24"/>
              </w:rPr>
              <w:t xml:space="preserve">переводить </w:t>
            </w:r>
            <w:r>
              <w:rPr>
                <w:rFonts w:ascii="Times New Roman" w:hAnsi="Times New Roman"/>
                <w:sz w:val="24"/>
              </w:rPr>
              <w:t>целым классом</w:t>
            </w:r>
            <w:r>
              <w:rPr>
                <w:rFonts w:ascii="Arial" w:hAnsi="Arial"/>
                <w:sz w:val="24"/>
              </w:rPr>
              <w:t>.</w:t>
            </w:r>
          </w:p>
        </w:tc>
      </w:tr>
      <w:tr>
        <w:tc>
          <w:tcPr>
            <w:tcW w:type="dxa" w:w="50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1B000000">
            <w:pPr>
              <w:pStyle w:val="Style_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Как правильно продлить план приёма по 1-ым классам?</w:t>
            </w:r>
          </w:p>
        </w:tc>
        <w:tc>
          <w:tcPr>
            <w:tcW w:type="dxa" w:w="48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1C000000">
            <w:pPr>
              <w:pStyle w:val="Style_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 приема в ЕСЗ по 1 классу,  должен был быть создан до 5 сентября и продлить его нельзя. </w:t>
            </w:r>
          </w:p>
        </w:tc>
      </w:tr>
    </w:tbl>
    <w:p w14:paraId="1D000000">
      <w:pPr>
        <w:pStyle w:val="Style_1"/>
      </w:pPr>
    </w:p>
    <w:sectPr>
      <w:type w:val="nextPage"/>
      <w:pgSz w:h="16838" w:orient="portrait" w:w="11906"/>
      <w:pgMar w:bottom="1134" w:footer="0" w:gutter="0" w:header="0" w:left="1304" w:right="737" w:top="709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8"/>
    </w:rPr>
  </w:style>
  <w:style w:default="1" w:styleId="Style_1_ch" w:type="character">
    <w:name w:val="Normal"/>
    <w:link w:val="Style_1"/>
    <w:rPr>
      <w:rFonts w:ascii="XO Thames" w:hAnsi="XO Thames"/>
      <w:color w:val="000000"/>
      <w:spacing w:val="0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spacing w:after="0" w:before="0" w:line="240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2_ch" w:type="character">
    <w:name w:val="toc 2"/>
    <w:link w:val="Style_2"/>
    <w:rPr>
      <w:rFonts w:ascii="XO Thames" w:hAnsi="XO Thames"/>
      <w:color w:val="000000"/>
      <w:spacing w:val="0"/>
      <w:sz w:val="28"/>
    </w:rPr>
  </w:style>
  <w:style w:styleId="Style_3" w:type="paragraph">
    <w:name w:val="Contents 1"/>
    <w:link w:val="Style_3_ch"/>
    <w:rPr>
      <w:rFonts w:ascii="XO Thames" w:hAnsi="XO Thames"/>
      <w:b w:val="1"/>
      <w:sz w:val="28"/>
    </w:rPr>
  </w:style>
  <w:style w:styleId="Style_3_ch" w:type="character">
    <w:name w:val="Contents 1"/>
    <w:link w:val="Style_3"/>
    <w:rPr>
      <w:rFonts w:ascii="XO Thames" w:hAnsi="XO Thames"/>
      <w:b w:val="1"/>
      <w:sz w:val="28"/>
    </w:rPr>
  </w:style>
  <w:style w:styleId="Style_4" w:type="paragraph">
    <w:name w:val="toc 4"/>
    <w:next w:val="Style_1"/>
    <w:link w:val="Style_4_ch"/>
    <w:uiPriority w:val="39"/>
    <w:pPr>
      <w:widowControl w:val="1"/>
      <w:spacing w:after="0" w:before="0" w:line="240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4_ch" w:type="character">
    <w:name w:val="toc 4"/>
    <w:link w:val="Style_4"/>
    <w:rPr>
      <w:rFonts w:ascii="XO Thames" w:hAnsi="XO Thames"/>
      <w:color w:val="000000"/>
      <w:spacing w:val="0"/>
      <w:sz w:val="28"/>
    </w:rPr>
  </w:style>
  <w:style w:styleId="Style_5" w:type="paragraph">
    <w:name w:val="Caption"/>
    <w:basedOn w:val="Style_1"/>
    <w:link w:val="Style_5_ch"/>
    <w:pPr>
      <w:spacing w:after="120" w:before="120"/>
      <w:ind/>
    </w:pPr>
    <w:rPr>
      <w:i w:val="1"/>
      <w:sz w:val="24"/>
    </w:rPr>
  </w:style>
  <w:style w:styleId="Style_5_ch" w:type="character">
    <w:name w:val="Caption"/>
    <w:basedOn w:val="Style_1_ch"/>
    <w:link w:val="Style_5"/>
    <w:rPr>
      <w:i w:val="1"/>
      <w:sz w:val="24"/>
    </w:rPr>
  </w:style>
  <w:style w:styleId="Style_6" w:type="paragraph">
    <w:name w:val="Contents 2"/>
    <w:link w:val="Style_6_ch"/>
    <w:rPr>
      <w:rFonts w:ascii="XO Thames" w:hAnsi="XO Thames"/>
      <w:sz w:val="28"/>
    </w:rPr>
  </w:style>
  <w:style w:styleId="Style_6_ch" w:type="character">
    <w:name w:val="Contents 2"/>
    <w:link w:val="Style_6"/>
    <w:rPr>
      <w:rFonts w:ascii="XO Thames" w:hAnsi="XO Thames"/>
      <w:sz w:val="28"/>
    </w:rPr>
  </w:style>
  <w:style w:styleId="Style_7" w:type="paragraph">
    <w:name w:val="toc 6"/>
    <w:next w:val="Style_1"/>
    <w:link w:val="Style_7_ch"/>
    <w:uiPriority w:val="39"/>
    <w:pPr>
      <w:widowControl w:val="1"/>
      <w:spacing w:after="0" w:before="0" w:line="240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7_ch" w:type="character">
    <w:name w:val="toc 6"/>
    <w:link w:val="Style_7"/>
    <w:rPr>
      <w:rFonts w:ascii="XO Thames" w:hAnsi="XO Thames"/>
      <w:color w:val="000000"/>
      <w:spacing w:val="0"/>
      <w:sz w:val="28"/>
    </w:rPr>
  </w:style>
  <w:style w:styleId="Style_8" w:type="paragraph">
    <w:name w:val="toc 7"/>
    <w:next w:val="Style_1"/>
    <w:link w:val="Style_8_ch"/>
    <w:uiPriority w:val="39"/>
    <w:pPr>
      <w:widowControl w:val="1"/>
      <w:spacing w:after="0" w:before="0" w:line="240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8_ch" w:type="character">
    <w:name w:val="toc 7"/>
    <w:link w:val="Style_8"/>
    <w:rPr>
      <w:rFonts w:ascii="XO Thames" w:hAnsi="XO Thames"/>
      <w:color w:val="000000"/>
      <w:spacing w:val="0"/>
      <w:sz w:val="28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1"/>
    <w:link w:val="Style_10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10_ch" w:type="character">
    <w:name w:val="heading 3"/>
    <w:link w:val="Style_10"/>
    <w:rPr>
      <w:rFonts w:ascii="XO Thames" w:hAnsi="XO Thames"/>
      <w:b w:val="1"/>
      <w:color w:val="000000"/>
      <w:spacing w:val="0"/>
      <w:sz w:val="26"/>
    </w:rPr>
  </w:style>
  <w:style w:styleId="Style_11" w:type="paragraph">
    <w:name w:val="Strong"/>
    <w:link w:val="Style_11_ch"/>
    <w:rPr>
      <w:b w:val="1"/>
    </w:rPr>
  </w:style>
  <w:style w:styleId="Style_11_ch" w:type="character">
    <w:name w:val="Strong"/>
    <w:link w:val="Style_11"/>
    <w:rPr>
      <w:b w:val="1"/>
    </w:rPr>
  </w:style>
  <w:style w:styleId="Style_12" w:type="paragraph">
    <w:name w:val="Title1"/>
    <w:link w:val="Style_12_ch"/>
    <w:rPr>
      <w:rFonts w:ascii="XO Thames" w:hAnsi="XO Thames"/>
      <w:b w:val="1"/>
      <w:caps w:val="1"/>
      <w:sz w:val="40"/>
    </w:rPr>
  </w:style>
  <w:style w:styleId="Style_12_ch" w:type="character">
    <w:name w:val="Title1"/>
    <w:link w:val="Style_12"/>
    <w:rPr>
      <w:rFonts w:ascii="XO Thames" w:hAnsi="XO Thames"/>
      <w:b w:val="1"/>
      <w:caps w:val="1"/>
      <w:sz w:val="40"/>
    </w:rPr>
  </w:style>
  <w:style w:styleId="Style_13" w:type="paragraph">
    <w:name w:val="Указатель"/>
    <w:basedOn w:val="Style_1"/>
    <w:link w:val="Style_13_ch"/>
  </w:style>
  <w:style w:styleId="Style_13_ch" w:type="character">
    <w:name w:val="Указатель"/>
    <w:basedOn w:val="Style_1_ch"/>
    <w:link w:val="Style_13"/>
  </w:style>
  <w:style w:styleId="Style_14" w:type="paragraph">
    <w:name w:val="Heading 11"/>
    <w:link w:val="Style_14_ch"/>
    <w:rPr>
      <w:rFonts w:ascii="XO Thames" w:hAnsi="XO Thames"/>
      <w:b w:val="1"/>
      <w:sz w:val="32"/>
    </w:rPr>
  </w:style>
  <w:style w:styleId="Style_14_ch" w:type="character">
    <w:name w:val="Heading 11"/>
    <w:link w:val="Style_14"/>
    <w:rPr>
      <w:rFonts w:ascii="XO Thames" w:hAnsi="XO Thames"/>
      <w:b w:val="1"/>
      <w:sz w:val="32"/>
    </w:rPr>
  </w:style>
  <w:style w:styleId="Style_15" w:type="paragraph">
    <w:name w:val="Heading 41"/>
    <w:link w:val="Style_15_ch"/>
    <w:rPr>
      <w:rFonts w:ascii="XO Thames" w:hAnsi="XO Thames"/>
      <w:b w:val="1"/>
      <w:sz w:val="24"/>
    </w:rPr>
  </w:style>
  <w:style w:styleId="Style_15_ch" w:type="character">
    <w:name w:val="Heading 41"/>
    <w:link w:val="Style_15"/>
    <w:rPr>
      <w:rFonts w:ascii="XO Thames" w:hAnsi="XO Thames"/>
      <w:b w:val="1"/>
      <w:sz w:val="24"/>
    </w:rPr>
  </w:style>
  <w:style w:styleId="Style_16" w:type="paragraph">
    <w:name w:val="Footnote1"/>
    <w:link w:val="Style_16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6_ch" w:type="character">
    <w:name w:val="Footnote1"/>
    <w:link w:val="Style_16"/>
    <w:rPr>
      <w:rFonts w:ascii="XO Thames" w:hAnsi="XO Thames"/>
      <w:color w:val="000000"/>
      <w:spacing w:val="0"/>
      <w:sz w:val="22"/>
    </w:rPr>
  </w:style>
  <w:style w:styleId="Style_17" w:type="paragraph">
    <w:name w:val="Contents 4"/>
    <w:link w:val="Style_17_ch"/>
    <w:rPr>
      <w:rFonts w:ascii="XO Thames" w:hAnsi="XO Thames"/>
      <w:sz w:val="28"/>
    </w:rPr>
  </w:style>
  <w:style w:styleId="Style_17_ch" w:type="character">
    <w:name w:val="Contents 4"/>
    <w:link w:val="Style_17"/>
    <w:rPr>
      <w:rFonts w:ascii="XO Thames" w:hAnsi="XO Thames"/>
      <w:sz w:val="28"/>
    </w:rPr>
  </w:style>
  <w:style w:styleId="Style_18" w:type="paragraph">
    <w:name w:val="toc 3"/>
    <w:next w:val="Style_1"/>
    <w:link w:val="Style_18_ch"/>
    <w:uiPriority w:val="39"/>
    <w:pPr>
      <w:widowControl w:val="1"/>
      <w:spacing w:after="0" w:before="0" w:line="240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18_ch" w:type="character">
    <w:name w:val="toc 3"/>
    <w:link w:val="Style_18"/>
    <w:rPr>
      <w:rFonts w:ascii="XO Thames" w:hAnsi="XO Thames"/>
      <w:color w:val="000000"/>
      <w:spacing w:val="0"/>
      <w:sz w:val="28"/>
    </w:rPr>
  </w:style>
  <w:style w:styleId="Style_19" w:type="paragraph">
    <w:name w:val="Heading 21"/>
    <w:link w:val="Style_19_ch"/>
    <w:rPr>
      <w:rFonts w:ascii="XO Thames" w:hAnsi="XO Thames"/>
      <w:b w:val="1"/>
      <w:sz w:val="28"/>
    </w:rPr>
  </w:style>
  <w:style w:styleId="Style_19_ch" w:type="character">
    <w:name w:val="Heading 21"/>
    <w:link w:val="Style_19"/>
    <w:rPr>
      <w:rFonts w:ascii="XO Thames" w:hAnsi="XO Thames"/>
      <w:b w:val="1"/>
      <w:sz w:val="28"/>
    </w:rPr>
  </w:style>
  <w:style w:styleId="Style_20" w:type="paragraph">
    <w:name w:val="Internet Link1"/>
    <w:link w:val="Style_2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FF"/>
      <w:spacing w:val="0"/>
      <w:sz w:val="24"/>
      <w:u w:val="single"/>
    </w:rPr>
  </w:style>
  <w:style w:styleId="Style_20_ch" w:type="character">
    <w:name w:val="Internet Link1"/>
    <w:link w:val="Style_20"/>
    <w:rPr>
      <w:rFonts w:ascii="XO Thames" w:hAnsi="XO Thames"/>
      <w:color w:val="0000FF"/>
      <w:spacing w:val="0"/>
      <w:sz w:val="24"/>
      <w:u w:val="single"/>
    </w:rPr>
  </w:style>
  <w:style w:styleId="Style_21" w:type="paragraph">
    <w:name w:val="Heading 31"/>
    <w:link w:val="Style_21_ch"/>
    <w:rPr>
      <w:rFonts w:ascii="XO Thames" w:hAnsi="XO Thames"/>
      <w:b w:val="1"/>
      <w:sz w:val="26"/>
    </w:rPr>
  </w:style>
  <w:style w:styleId="Style_21_ch" w:type="character">
    <w:name w:val="Heading 31"/>
    <w:link w:val="Style_21"/>
    <w:rPr>
      <w:rFonts w:ascii="XO Thames" w:hAnsi="XO Thames"/>
      <w:b w:val="1"/>
      <w:sz w:val="26"/>
    </w:rPr>
  </w:style>
  <w:style w:styleId="Style_22" w:type="paragraph">
    <w:name w:val="heading 5"/>
    <w:next w:val="Style_1"/>
    <w:link w:val="Style_22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22_ch" w:type="character">
    <w:name w:val="heading 5"/>
    <w:link w:val="Style_22"/>
    <w:rPr>
      <w:rFonts w:ascii="XO Thames" w:hAnsi="XO Thames"/>
      <w:b w:val="1"/>
      <w:color w:val="000000"/>
      <w:spacing w:val="0"/>
      <w:sz w:val="22"/>
    </w:rPr>
  </w:style>
  <w:style w:styleId="Style_23" w:type="paragraph">
    <w:name w:val="Endnote1"/>
    <w:link w:val="Style_23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3_ch" w:type="character">
    <w:name w:val="Endnote1"/>
    <w:link w:val="Style_23"/>
    <w:rPr>
      <w:rFonts w:ascii="XO Thames" w:hAnsi="XO Thames"/>
      <w:color w:val="000000"/>
      <w:spacing w:val="0"/>
      <w:sz w:val="22"/>
    </w:rPr>
  </w:style>
  <w:style w:styleId="Style_24" w:type="paragraph">
    <w:name w:val="heading 1"/>
    <w:next w:val="Style_1"/>
    <w:link w:val="Style_24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24_ch" w:type="character">
    <w:name w:val="heading 1"/>
    <w:link w:val="Style_24"/>
    <w:rPr>
      <w:rFonts w:ascii="XO Thames" w:hAnsi="XO Thames"/>
      <w:b w:val="1"/>
      <w:color w:val="000000"/>
      <w:spacing w:val="0"/>
      <w:sz w:val="32"/>
    </w:rPr>
  </w:style>
  <w:style w:styleId="Style_25" w:type="paragraph">
    <w:name w:val="Contents 3"/>
    <w:link w:val="Style_25_ch"/>
    <w:rPr>
      <w:rFonts w:ascii="XO Thames" w:hAnsi="XO Thames"/>
      <w:sz w:val="28"/>
    </w:rPr>
  </w:style>
  <w:style w:styleId="Style_25_ch" w:type="character">
    <w:name w:val="Contents 3"/>
    <w:link w:val="Style_25"/>
    <w:rPr>
      <w:rFonts w:ascii="XO Thames" w:hAnsi="XO Thames"/>
      <w:sz w:val="28"/>
    </w:rPr>
  </w:style>
  <w:style w:styleId="Style_26" w:type="paragraph">
    <w:name w:val="Hyperlink"/>
    <w:link w:val="Style_26_ch"/>
    <w:rPr>
      <w:color w:val="0000FF"/>
      <w:u w:val="single"/>
    </w:rPr>
  </w:style>
  <w:style w:styleId="Style_26_ch" w:type="character">
    <w:name w:val="Hyperlink"/>
    <w:link w:val="Style_26"/>
    <w:rPr>
      <w:color w:val="0000FF"/>
      <w:u w:val="single"/>
    </w:rPr>
  </w:style>
  <w:style w:styleId="Style_27" w:type="paragraph">
    <w:name w:val="Footnote"/>
    <w:link w:val="Style_27_ch"/>
    <w:pPr>
      <w:ind w:firstLine="851" w:left="0"/>
      <w:jc w:val="both"/>
    </w:pPr>
    <w:rPr>
      <w:rFonts w:ascii="XO Thames" w:hAnsi="XO Thames"/>
      <w:sz w:val="22"/>
    </w:rPr>
  </w:style>
  <w:style w:styleId="Style_27_ch" w:type="character">
    <w:name w:val="Footnote"/>
    <w:link w:val="Style_27"/>
    <w:rPr>
      <w:rFonts w:ascii="XO Thames" w:hAnsi="XO Thames"/>
      <w:sz w:val="22"/>
    </w:rPr>
  </w:style>
  <w:style w:styleId="Style_28" w:type="paragraph">
    <w:name w:val="List"/>
    <w:basedOn w:val="Style_29"/>
    <w:link w:val="Style_28_ch"/>
  </w:style>
  <w:style w:styleId="Style_28_ch" w:type="character">
    <w:name w:val="List"/>
    <w:basedOn w:val="Style_29_ch"/>
    <w:link w:val="Style_28"/>
  </w:style>
  <w:style w:styleId="Style_30" w:type="paragraph">
    <w:name w:val="toc 1"/>
    <w:next w:val="Style_1"/>
    <w:link w:val="Style_30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30_ch" w:type="character">
    <w:name w:val="toc 1"/>
    <w:link w:val="Style_30"/>
    <w:rPr>
      <w:rFonts w:ascii="XO Thames" w:hAnsi="XO Thames"/>
      <w:b w:val="1"/>
      <w:color w:val="000000"/>
      <w:spacing w:val="0"/>
      <w:sz w:val="28"/>
    </w:rPr>
  </w:style>
  <w:style w:styleId="Style_31" w:type="paragraph">
    <w:name w:val="Header and Footer"/>
    <w:link w:val="Style_31_ch"/>
    <w:rPr>
      <w:rFonts w:ascii="XO Thames" w:hAnsi="XO Thames"/>
      <w:sz w:val="20"/>
    </w:rPr>
  </w:style>
  <w:style w:styleId="Style_31_ch" w:type="character">
    <w:name w:val="Header and Footer"/>
    <w:link w:val="Style_31"/>
    <w:rPr>
      <w:rFonts w:ascii="XO Thames" w:hAnsi="XO Thames"/>
      <w:sz w:val="20"/>
    </w:rPr>
  </w:style>
  <w:style w:styleId="Style_32" w:type="paragraph">
    <w:name w:val="Колонтитул"/>
    <w:link w:val="Style_32_ch"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0"/>
    </w:rPr>
  </w:style>
  <w:style w:styleId="Style_32_ch" w:type="character">
    <w:name w:val="Колонтитул"/>
    <w:link w:val="Style_32"/>
    <w:rPr>
      <w:rFonts w:ascii="XO Thames" w:hAnsi="XO Thames"/>
      <w:color w:val="000000"/>
      <w:spacing w:val="0"/>
      <w:sz w:val="20"/>
    </w:rPr>
  </w:style>
  <w:style w:styleId="Style_29" w:type="paragraph">
    <w:name w:val="Body Text"/>
    <w:basedOn w:val="Style_1"/>
    <w:link w:val="Style_29_ch"/>
    <w:pPr>
      <w:spacing w:after="140" w:before="0" w:line="276" w:lineRule="auto"/>
      <w:ind/>
    </w:pPr>
  </w:style>
  <w:style w:styleId="Style_29_ch" w:type="character">
    <w:name w:val="Body Text"/>
    <w:basedOn w:val="Style_1_ch"/>
    <w:link w:val="Style_29"/>
  </w:style>
  <w:style w:styleId="Style_33" w:type="paragraph">
    <w:name w:val="toc 9"/>
    <w:next w:val="Style_1"/>
    <w:link w:val="Style_33_ch"/>
    <w:uiPriority w:val="39"/>
    <w:pPr>
      <w:widowControl w:val="1"/>
      <w:spacing w:after="0" w:before="0" w:line="240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33_ch" w:type="character">
    <w:name w:val="toc 9"/>
    <w:link w:val="Style_33"/>
    <w:rPr>
      <w:rFonts w:ascii="XO Thames" w:hAnsi="XO Thames"/>
      <w:color w:val="000000"/>
      <w:spacing w:val="0"/>
      <w:sz w:val="28"/>
    </w:rPr>
  </w:style>
  <w:style w:styleId="Style_34" w:type="paragraph">
    <w:name w:val="toc 8"/>
    <w:next w:val="Style_1"/>
    <w:link w:val="Style_34_ch"/>
    <w:uiPriority w:val="39"/>
    <w:pPr>
      <w:widowControl w:val="1"/>
      <w:spacing w:after="0" w:before="0" w:line="240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34_ch" w:type="character">
    <w:name w:val="toc 8"/>
    <w:link w:val="Style_34"/>
    <w:rPr>
      <w:rFonts w:ascii="XO Thames" w:hAnsi="XO Thames"/>
      <w:color w:val="000000"/>
      <w:spacing w:val="0"/>
      <w:sz w:val="28"/>
    </w:rPr>
  </w:style>
  <w:style w:styleId="Style_35" w:type="paragraph">
    <w:name w:val="Заголовок таблицы"/>
    <w:basedOn w:val="Style_36"/>
    <w:link w:val="Style_35_ch"/>
    <w:pPr>
      <w:ind/>
      <w:jc w:val="center"/>
    </w:pPr>
    <w:rPr>
      <w:b w:val="1"/>
    </w:rPr>
  </w:style>
  <w:style w:styleId="Style_35_ch" w:type="character">
    <w:name w:val="Заголовок таблицы"/>
    <w:basedOn w:val="Style_36_ch"/>
    <w:link w:val="Style_35"/>
    <w:rPr>
      <w:b w:val="1"/>
    </w:rPr>
  </w:style>
  <w:style w:styleId="Style_37" w:type="paragraph">
    <w:name w:val="Heading 51"/>
    <w:link w:val="Style_37_ch"/>
    <w:rPr>
      <w:rFonts w:ascii="XO Thames" w:hAnsi="XO Thames"/>
      <w:b w:val="1"/>
      <w:sz w:val="22"/>
    </w:rPr>
  </w:style>
  <w:style w:styleId="Style_37_ch" w:type="character">
    <w:name w:val="Heading 51"/>
    <w:link w:val="Style_37"/>
    <w:rPr>
      <w:rFonts w:ascii="XO Thames" w:hAnsi="XO Thames"/>
      <w:b w:val="1"/>
      <w:sz w:val="22"/>
    </w:rPr>
  </w:style>
  <w:style w:styleId="Style_38" w:type="paragraph">
    <w:name w:val="Заголовок"/>
    <w:basedOn w:val="Style_1"/>
    <w:next w:val="Style_29"/>
    <w:link w:val="Style_38_ch"/>
    <w:pPr>
      <w:keepNext w:val="1"/>
      <w:spacing w:after="120" w:before="240"/>
      <w:ind/>
    </w:pPr>
    <w:rPr>
      <w:rFonts w:ascii="Open Sans" w:hAnsi="Open Sans"/>
      <w:sz w:val="28"/>
    </w:rPr>
  </w:style>
  <w:style w:styleId="Style_38_ch" w:type="character">
    <w:name w:val="Заголовок"/>
    <w:basedOn w:val="Style_1_ch"/>
    <w:link w:val="Style_38"/>
    <w:rPr>
      <w:rFonts w:ascii="Open Sans" w:hAnsi="Open Sans"/>
      <w:sz w:val="28"/>
    </w:rPr>
  </w:style>
  <w:style w:styleId="Style_39" w:type="paragraph">
    <w:name w:val="Subtitle1"/>
    <w:link w:val="Style_39_ch"/>
    <w:rPr>
      <w:rFonts w:ascii="XO Thames" w:hAnsi="XO Thames"/>
      <w:i w:val="1"/>
      <w:sz w:val="24"/>
    </w:rPr>
  </w:style>
  <w:style w:styleId="Style_39_ch" w:type="character">
    <w:name w:val="Subtitle1"/>
    <w:link w:val="Style_39"/>
    <w:rPr>
      <w:rFonts w:ascii="XO Thames" w:hAnsi="XO Thames"/>
      <w:i w:val="1"/>
      <w:sz w:val="24"/>
    </w:rPr>
  </w:style>
  <w:style w:styleId="Style_40" w:type="paragraph">
    <w:name w:val="toc 5"/>
    <w:next w:val="Style_1"/>
    <w:link w:val="Style_40_ch"/>
    <w:uiPriority w:val="39"/>
    <w:pPr>
      <w:widowControl w:val="1"/>
      <w:spacing w:after="0" w:before="0" w:line="240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40_ch" w:type="character">
    <w:name w:val="toc 5"/>
    <w:link w:val="Style_40"/>
    <w:rPr>
      <w:rFonts w:ascii="XO Thames" w:hAnsi="XO Thames"/>
      <w:color w:val="000000"/>
      <w:spacing w:val="0"/>
      <w:sz w:val="28"/>
    </w:rPr>
  </w:style>
  <w:style w:styleId="Style_41" w:type="paragraph">
    <w:name w:val="Contents 6"/>
    <w:link w:val="Style_41_ch"/>
    <w:rPr>
      <w:rFonts w:ascii="XO Thames" w:hAnsi="XO Thames"/>
      <w:sz w:val="28"/>
    </w:rPr>
  </w:style>
  <w:style w:styleId="Style_41_ch" w:type="character">
    <w:name w:val="Contents 6"/>
    <w:link w:val="Style_41"/>
    <w:rPr>
      <w:rFonts w:ascii="XO Thames" w:hAnsi="XO Thames"/>
      <w:sz w:val="28"/>
    </w:rPr>
  </w:style>
  <w:style w:styleId="Style_42" w:type="paragraph">
    <w:name w:val="Contents 5"/>
    <w:link w:val="Style_42_ch"/>
    <w:rPr>
      <w:rFonts w:ascii="XO Thames" w:hAnsi="XO Thames"/>
      <w:sz w:val="28"/>
    </w:rPr>
  </w:style>
  <w:style w:styleId="Style_42_ch" w:type="character">
    <w:name w:val="Contents 5"/>
    <w:link w:val="Style_42"/>
    <w:rPr>
      <w:rFonts w:ascii="XO Thames" w:hAnsi="XO Thames"/>
      <w:sz w:val="28"/>
    </w:rPr>
  </w:style>
  <w:style w:styleId="Style_36" w:type="paragraph">
    <w:name w:val="Содержимое таблицы"/>
    <w:basedOn w:val="Style_1"/>
    <w:link w:val="Style_36_ch"/>
    <w:pPr>
      <w:widowControl w:val="0"/>
      <w:ind/>
    </w:pPr>
  </w:style>
  <w:style w:styleId="Style_36_ch" w:type="character">
    <w:name w:val="Содержимое таблицы"/>
    <w:basedOn w:val="Style_1_ch"/>
    <w:link w:val="Style_36"/>
  </w:style>
  <w:style w:styleId="Style_43" w:type="paragraph">
    <w:name w:val="Subtitle"/>
    <w:next w:val="Style_1"/>
    <w:link w:val="Style_43_ch"/>
    <w:uiPriority w:val="11"/>
    <w:qFormat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43_ch" w:type="character">
    <w:name w:val="Subtitle"/>
    <w:link w:val="Style_43"/>
    <w:rPr>
      <w:rFonts w:ascii="XO Thames" w:hAnsi="XO Thames"/>
      <w:i w:val="1"/>
      <w:color w:val="000000"/>
      <w:spacing w:val="0"/>
      <w:sz w:val="24"/>
    </w:rPr>
  </w:style>
  <w:style w:styleId="Style_44" w:type="paragraph">
    <w:name w:val="Contents 8"/>
    <w:link w:val="Style_44_ch"/>
    <w:rPr>
      <w:rFonts w:ascii="XO Thames" w:hAnsi="XO Thames"/>
      <w:sz w:val="28"/>
    </w:rPr>
  </w:style>
  <w:style w:styleId="Style_44_ch" w:type="character">
    <w:name w:val="Contents 8"/>
    <w:link w:val="Style_44"/>
    <w:rPr>
      <w:rFonts w:ascii="XO Thames" w:hAnsi="XO Thames"/>
      <w:sz w:val="28"/>
    </w:rPr>
  </w:style>
  <w:style w:styleId="Style_45" w:type="paragraph">
    <w:name w:val="Title"/>
    <w:next w:val="Style_1"/>
    <w:link w:val="Style_45_ch"/>
    <w:uiPriority w:val="10"/>
    <w:qFormat/>
    <w:pPr>
      <w:widowControl w:val="1"/>
      <w:spacing w:after="567" w:before="567" w:line="240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45_ch" w:type="character">
    <w:name w:val="Title"/>
    <w:link w:val="Style_45"/>
    <w:rPr>
      <w:rFonts w:ascii="XO Thames" w:hAnsi="XO Thames"/>
      <w:b w:val="1"/>
      <w:caps w:val="1"/>
      <w:color w:val="000000"/>
      <w:spacing w:val="0"/>
      <w:sz w:val="40"/>
    </w:rPr>
  </w:style>
  <w:style w:styleId="Style_46" w:type="paragraph">
    <w:name w:val="heading 4"/>
    <w:next w:val="Style_1"/>
    <w:link w:val="Style_46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46_ch" w:type="character">
    <w:name w:val="heading 4"/>
    <w:link w:val="Style_46"/>
    <w:rPr>
      <w:rFonts w:ascii="XO Thames" w:hAnsi="XO Thames"/>
      <w:b w:val="1"/>
      <w:color w:val="000000"/>
      <w:spacing w:val="0"/>
      <w:sz w:val="24"/>
    </w:rPr>
  </w:style>
  <w:style w:styleId="Style_47" w:type="paragraph">
    <w:name w:val="Contents 9"/>
    <w:link w:val="Style_47_ch"/>
    <w:rPr>
      <w:rFonts w:ascii="XO Thames" w:hAnsi="XO Thames"/>
      <w:sz w:val="28"/>
    </w:rPr>
  </w:style>
  <w:style w:styleId="Style_47_ch" w:type="character">
    <w:name w:val="Contents 9"/>
    <w:link w:val="Style_47"/>
    <w:rPr>
      <w:rFonts w:ascii="XO Thames" w:hAnsi="XO Thames"/>
      <w:sz w:val="28"/>
    </w:rPr>
  </w:style>
  <w:style w:styleId="Style_48" w:type="paragraph">
    <w:name w:val="heading 2"/>
    <w:next w:val="Style_1"/>
    <w:link w:val="Style_48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48_ch" w:type="character">
    <w:name w:val="heading 2"/>
    <w:link w:val="Style_48"/>
    <w:rPr>
      <w:rFonts w:ascii="XO Thames" w:hAnsi="XO Thames"/>
      <w:b w:val="1"/>
      <w:color w:val="000000"/>
      <w:spacing w:val="0"/>
      <w:sz w:val="28"/>
    </w:rPr>
  </w:style>
  <w:style w:styleId="Style_49" w:type="paragraph">
    <w:name w:val="Contents 7"/>
    <w:link w:val="Style_49_ch"/>
    <w:rPr>
      <w:rFonts w:ascii="XO Thames" w:hAnsi="XO Thames"/>
      <w:sz w:val="28"/>
    </w:rPr>
  </w:style>
  <w:style w:styleId="Style_49_ch" w:type="character">
    <w:name w:val="Contents 7"/>
    <w:link w:val="Style_49"/>
    <w:rPr>
      <w:rFonts w:ascii="XO Thames" w:hAnsi="XO Thames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63000"/>
              </a:schemeClr>
            </a:gs>
            <a:gs pos="100000">
              <a:schemeClr val="phClr">
                <a:tint val="8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0">
          <a:prstDash val="solid"/>
        </a:ln>
        <a:ln w="0">
          <a:prstDash val="solid"/>
        </a:ln>
        <a:ln w="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</a:schemeClr>
            </a:gs>
            <a:gs pos="40000">
              <a:schemeClr val="phClr">
                <a:tint val="5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2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MyOffice-CoreFramework-Linux/30-1057.739.7955.691.1@6f967f4b4ae0ae6f94b7d59183011075308df4f8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2024-08-16T06:21:00Z</dcterms:modified>
</cp:coreProperties>
</file>